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3F7" w:rsidRDefault="00F363F7" w:rsidP="00F363F7">
      <w:pPr>
        <w:spacing w:line="560" w:lineRule="exact"/>
        <w:rPr>
          <w:rFonts w:ascii="黑体" w:eastAsia="黑体" w:hAnsi="黑体"/>
          <w:sz w:val="32"/>
          <w:szCs w:val="32"/>
        </w:rPr>
      </w:pPr>
      <w:r>
        <w:rPr>
          <w:rFonts w:ascii="黑体" w:eastAsia="黑体" w:hAnsi="黑体" w:hint="eastAsia"/>
          <w:sz w:val="32"/>
          <w:szCs w:val="32"/>
        </w:rPr>
        <w:t>附件</w:t>
      </w:r>
    </w:p>
    <w:p w:rsidR="00F363F7" w:rsidRDefault="00F363F7" w:rsidP="00F363F7">
      <w:pPr>
        <w:spacing w:line="560" w:lineRule="exact"/>
        <w:jc w:val="center"/>
        <w:rPr>
          <w:rFonts w:ascii="方正小标宋简体" w:eastAsia="方正小标宋简体" w:hAnsi="黑体"/>
          <w:sz w:val="44"/>
          <w:szCs w:val="44"/>
        </w:rPr>
      </w:pPr>
      <w:r>
        <w:rPr>
          <w:rFonts w:ascii="方正小标宋简体" w:eastAsia="方正小标宋简体" w:hAnsi="Times New Roman" w:hint="eastAsia"/>
          <w:color w:val="000000"/>
          <w:kern w:val="0"/>
          <w:sz w:val="44"/>
          <w:szCs w:val="44"/>
        </w:rPr>
        <w:t>CA证书更新操作流程</w:t>
      </w:r>
    </w:p>
    <w:p w:rsidR="00F363F7" w:rsidRDefault="00F363F7" w:rsidP="00F363F7">
      <w:pPr>
        <w:spacing w:line="560" w:lineRule="exact"/>
      </w:pPr>
    </w:p>
    <w:p w:rsidR="00F363F7" w:rsidRDefault="00F363F7" w:rsidP="00F363F7">
      <w:pPr>
        <w:tabs>
          <w:tab w:val="left" w:pos="312"/>
        </w:tabs>
        <w:spacing w:line="560" w:lineRule="exact"/>
        <w:ind w:firstLineChars="200" w:firstLine="420"/>
        <w:jc w:val="left"/>
        <w:rPr>
          <w:rFonts w:ascii="仿宋_GB2312" w:eastAsia="仿宋_GB2312" w:hAnsi="黑体"/>
          <w:sz w:val="32"/>
          <w:szCs w:val="32"/>
        </w:rPr>
      </w:pPr>
      <w:r>
        <w:rPr>
          <w:rFonts w:hint="eastAsia"/>
          <w:noProof/>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1295400</wp:posOffset>
            </wp:positionV>
            <wp:extent cx="5274310" cy="5353050"/>
            <wp:effectExtent l="0" t="0" r="254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5353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黑体" w:hint="eastAsia"/>
          <w:sz w:val="32"/>
          <w:szCs w:val="32"/>
        </w:rPr>
        <w:t>1.将</w:t>
      </w:r>
      <w:r>
        <w:rPr>
          <w:rFonts w:ascii="Times New Roman" w:eastAsia="仿宋_GB2312" w:hAnsi="Times New Roman"/>
          <w:color w:val="000000"/>
          <w:kern w:val="0"/>
          <w:sz w:val="32"/>
          <w:szCs w:val="32"/>
        </w:rPr>
        <w:t>CA</w:t>
      </w:r>
      <w:r>
        <w:rPr>
          <w:rFonts w:ascii="仿宋_GB2312" w:eastAsia="仿宋_GB2312" w:hAnsi="黑体" w:hint="eastAsia"/>
          <w:sz w:val="32"/>
          <w:szCs w:val="32"/>
        </w:rPr>
        <w:t>插入电脑，使用</w:t>
      </w:r>
      <w:r>
        <w:rPr>
          <w:rFonts w:ascii="Times New Roman" w:eastAsia="仿宋_GB2312" w:hAnsi="Times New Roman"/>
          <w:sz w:val="32"/>
          <w:szCs w:val="32"/>
        </w:rPr>
        <w:t>IE11</w:t>
      </w:r>
      <w:r>
        <w:rPr>
          <w:rFonts w:ascii="Times New Roman" w:eastAsia="仿宋_GB2312" w:hAnsi="Times New Roman" w:hint="eastAsia"/>
          <w:color w:val="000000"/>
          <w:kern w:val="0"/>
          <w:sz w:val="32"/>
          <w:szCs w:val="32"/>
        </w:rPr>
        <w:t>浏览器进入</w:t>
      </w:r>
      <w:r>
        <w:rPr>
          <w:rFonts w:ascii="仿宋_GB2312" w:eastAsia="仿宋_GB2312" w:hAnsi="黑体" w:hint="eastAsia"/>
          <w:sz w:val="32"/>
          <w:szCs w:val="32"/>
        </w:rPr>
        <w:t>医疗器械注册企业服务平台（</w:t>
      </w:r>
      <w:hyperlink r:id="rId7" w:history="1">
        <w:r>
          <w:rPr>
            <w:rStyle w:val="a7"/>
            <w:rFonts w:ascii="仿宋_GB2312" w:eastAsia="仿宋_GB2312" w:hAnsi="黑体" w:hint="eastAsia"/>
            <w:sz w:val="32"/>
            <w:szCs w:val="32"/>
          </w:rPr>
          <w:t>https://erps.cmde.org.cn</w:t>
        </w:r>
      </w:hyperlink>
      <w:r>
        <w:rPr>
          <w:rFonts w:ascii="仿宋_GB2312" w:eastAsia="仿宋_GB2312" w:hAnsi="黑体" w:hint="eastAsia"/>
          <w:sz w:val="32"/>
          <w:szCs w:val="32"/>
        </w:rPr>
        <w:t>），点击“证书延续更新”。</w:t>
      </w:r>
    </w:p>
    <w:p w:rsidR="00F363F7" w:rsidRDefault="00F363F7" w:rsidP="00F363F7">
      <w:pPr>
        <w:tabs>
          <w:tab w:val="left" w:pos="312"/>
        </w:tabs>
        <w:spacing w:line="560" w:lineRule="exact"/>
        <w:ind w:firstLineChars="200" w:firstLine="640"/>
        <w:jc w:val="left"/>
        <w:rPr>
          <w:rFonts w:ascii="仿宋_GB2312" w:eastAsia="仿宋_GB2312" w:hAnsi="黑体"/>
          <w:sz w:val="32"/>
          <w:szCs w:val="32"/>
        </w:rPr>
      </w:pPr>
    </w:p>
    <w:p w:rsidR="00F363F7" w:rsidRDefault="00F363F7" w:rsidP="00F363F7">
      <w:pPr>
        <w:tabs>
          <w:tab w:val="left" w:pos="312"/>
        </w:tabs>
        <w:spacing w:line="560" w:lineRule="exact"/>
        <w:ind w:firstLineChars="200" w:firstLine="640"/>
        <w:jc w:val="left"/>
        <w:rPr>
          <w:rFonts w:ascii="仿宋_GB2312" w:eastAsia="仿宋_GB2312" w:hAnsi="黑体"/>
          <w:sz w:val="32"/>
          <w:szCs w:val="32"/>
        </w:rPr>
      </w:pPr>
    </w:p>
    <w:p w:rsidR="00F363F7" w:rsidRDefault="00F363F7" w:rsidP="00F363F7">
      <w:pPr>
        <w:tabs>
          <w:tab w:val="left" w:pos="312"/>
        </w:tabs>
        <w:spacing w:line="560" w:lineRule="exact"/>
        <w:ind w:firstLineChars="200" w:firstLine="640"/>
        <w:jc w:val="left"/>
        <w:rPr>
          <w:rFonts w:ascii="仿宋_GB2312" w:eastAsia="仿宋_GB2312" w:hAnsi="黑体"/>
          <w:sz w:val="32"/>
          <w:szCs w:val="32"/>
        </w:rPr>
      </w:pPr>
    </w:p>
    <w:p w:rsidR="00F363F7" w:rsidRDefault="00F363F7" w:rsidP="00F363F7">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lastRenderedPageBreak/>
        <w:t>2.网页成功跳转后，将自动识别证书名称（企业名称），识别成功后，输入证书密码点击“登录”。如有无法自动识别证书名称的情况，请检查</w:t>
      </w:r>
      <w:r>
        <w:rPr>
          <w:rFonts w:ascii="Times New Roman" w:eastAsia="仿宋_GB2312" w:hAnsi="Times New Roman"/>
          <w:sz w:val="32"/>
          <w:szCs w:val="32"/>
        </w:rPr>
        <w:t>eRPS</w:t>
      </w:r>
      <w:r>
        <w:rPr>
          <w:rFonts w:ascii="仿宋_GB2312" w:eastAsia="仿宋_GB2312" w:hAnsi="黑体" w:hint="eastAsia"/>
          <w:sz w:val="32"/>
          <w:szCs w:val="32"/>
        </w:rPr>
        <w:t>客户端软件或数字证书应用环境是否正常安装。</w:t>
      </w:r>
    </w:p>
    <w:p w:rsidR="00F363F7" w:rsidRDefault="00F363F7" w:rsidP="00F363F7">
      <w:pPr>
        <w:spacing w:line="560" w:lineRule="exact"/>
        <w:rPr>
          <w:rFonts w:ascii="黑体" w:eastAsia="黑体" w:hAnsi="黑体"/>
          <w:sz w:val="24"/>
        </w:rPr>
      </w:pPr>
      <w:r>
        <w:rPr>
          <w:rFonts w:hint="eastAsia"/>
          <w:noProof/>
        </w:rPr>
        <w:drawing>
          <wp:anchor distT="0" distB="0" distL="114300" distR="114300" simplePos="0" relativeHeight="251660288" behindDoc="0" locked="0" layoutInCell="1" allowOverlap="1">
            <wp:simplePos x="0" y="0"/>
            <wp:positionH relativeFrom="margin">
              <wp:posOffset>17780</wp:posOffset>
            </wp:positionH>
            <wp:positionV relativeFrom="paragraph">
              <wp:posOffset>114935</wp:posOffset>
            </wp:positionV>
            <wp:extent cx="5274310" cy="3877310"/>
            <wp:effectExtent l="0" t="0" r="2540" b="889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877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3F7" w:rsidRDefault="00F363F7" w:rsidP="00F363F7">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3.点击登录后系统自动下载更新证书。此期间一定不要移除</w:t>
      </w:r>
      <w:r>
        <w:rPr>
          <w:rFonts w:ascii="Times New Roman" w:eastAsia="仿宋_GB2312" w:hAnsi="Times New Roman"/>
          <w:color w:val="000000"/>
          <w:kern w:val="0"/>
          <w:sz w:val="32"/>
          <w:szCs w:val="32"/>
        </w:rPr>
        <w:t>CA</w:t>
      </w:r>
      <w:r>
        <w:rPr>
          <w:rFonts w:ascii="仿宋_GB2312" w:eastAsia="仿宋_GB2312" w:hAnsi="黑体" w:hint="eastAsia"/>
          <w:sz w:val="32"/>
          <w:szCs w:val="32"/>
        </w:rPr>
        <w:t>，避免升级失败，无法正常完成证书签发下载。</w:t>
      </w:r>
    </w:p>
    <w:p w:rsidR="00F363F7" w:rsidRDefault="00F363F7" w:rsidP="00F363F7">
      <w:pPr>
        <w:spacing w:line="560" w:lineRule="exact"/>
        <w:ind w:firstLineChars="200" w:firstLine="640"/>
        <w:rPr>
          <w:rFonts w:ascii="仿宋_GB2312" w:eastAsia="仿宋_GB2312" w:hAnsi="黑体"/>
          <w:sz w:val="32"/>
          <w:szCs w:val="32"/>
        </w:rPr>
      </w:pPr>
    </w:p>
    <w:p w:rsidR="00F363F7" w:rsidRDefault="00F363F7" w:rsidP="00F363F7">
      <w:pPr>
        <w:spacing w:line="560" w:lineRule="exact"/>
        <w:ind w:firstLineChars="200" w:firstLine="640"/>
        <w:rPr>
          <w:rFonts w:ascii="仿宋_GB2312" w:eastAsia="仿宋_GB2312" w:hAnsi="黑体"/>
          <w:sz w:val="32"/>
          <w:szCs w:val="32"/>
        </w:rPr>
      </w:pPr>
    </w:p>
    <w:p w:rsidR="00F363F7" w:rsidRDefault="00F363F7" w:rsidP="00F363F7">
      <w:pPr>
        <w:spacing w:line="560" w:lineRule="exact"/>
        <w:ind w:firstLineChars="200" w:firstLine="640"/>
        <w:rPr>
          <w:rFonts w:ascii="仿宋_GB2312" w:eastAsia="仿宋_GB2312" w:hAnsi="黑体"/>
          <w:sz w:val="32"/>
          <w:szCs w:val="32"/>
        </w:rPr>
      </w:pPr>
    </w:p>
    <w:p w:rsidR="00F363F7" w:rsidRDefault="00F363F7" w:rsidP="00F363F7">
      <w:pPr>
        <w:spacing w:line="560" w:lineRule="exact"/>
        <w:ind w:firstLineChars="200" w:firstLine="420"/>
        <w:rPr>
          <w:rFonts w:ascii="仿宋_GB2312" w:eastAsia="仿宋_GB2312" w:hAnsi="黑体"/>
          <w:sz w:val="32"/>
          <w:szCs w:val="32"/>
        </w:rPr>
      </w:pPr>
      <w:r>
        <w:rPr>
          <w:rFonts w:hint="eastAsia"/>
          <w:noProof/>
        </w:rPr>
        <w:lastRenderedPageBreak/>
        <w:drawing>
          <wp:anchor distT="0" distB="0" distL="114300" distR="114300" simplePos="0" relativeHeight="251661312" behindDoc="0" locked="0" layoutInCell="1" allowOverlap="1">
            <wp:simplePos x="0" y="0"/>
            <wp:positionH relativeFrom="margin">
              <wp:posOffset>-2540</wp:posOffset>
            </wp:positionH>
            <wp:positionV relativeFrom="paragraph">
              <wp:posOffset>15240</wp:posOffset>
            </wp:positionV>
            <wp:extent cx="5274310" cy="3076575"/>
            <wp:effectExtent l="0" t="0" r="254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07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3F7" w:rsidRDefault="00F363F7" w:rsidP="00F363F7">
      <w:pPr>
        <w:spacing w:line="560" w:lineRule="exact"/>
        <w:ind w:firstLineChars="200" w:firstLine="640"/>
        <w:rPr>
          <w:rFonts w:ascii="黑体" w:eastAsia="黑体" w:hAnsi="黑体"/>
          <w:sz w:val="24"/>
        </w:rPr>
      </w:pPr>
      <w:r>
        <w:rPr>
          <w:rFonts w:ascii="仿宋_GB2312" w:eastAsia="仿宋_GB2312" w:hAnsi="黑体" w:hint="eastAsia"/>
          <w:sz w:val="32"/>
          <w:szCs w:val="32"/>
        </w:rPr>
        <w:t>4.签发下载完成后显示证书有效期信息。</w:t>
      </w:r>
    </w:p>
    <w:p w:rsidR="00F363F7" w:rsidRDefault="00F363F7" w:rsidP="00F363F7">
      <w:pPr>
        <w:spacing w:line="560" w:lineRule="exact"/>
        <w:ind w:firstLineChars="200" w:firstLine="420"/>
        <w:rPr>
          <w:rFonts w:ascii="仿宋_GB2312" w:eastAsia="仿宋_GB2312" w:hAnsi="黑体"/>
          <w:sz w:val="32"/>
          <w:szCs w:val="32"/>
        </w:rPr>
      </w:pPr>
      <w:r>
        <w:rPr>
          <w:rFonts w:hint="eastAsia"/>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10795</wp:posOffset>
            </wp:positionV>
            <wp:extent cx="5274310" cy="3058795"/>
            <wp:effectExtent l="0" t="0" r="2540" b="825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058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hAnsi="黑体" w:hint="eastAsia"/>
          <w:sz w:val="32"/>
          <w:szCs w:val="32"/>
        </w:rPr>
        <w:t>5.签发完成后即可在有效期内正常登录医疗器械注册企业服务平台或使用电子申报客户端。</w:t>
      </w:r>
    </w:p>
    <w:p w:rsidR="00F363F7" w:rsidRPr="003E3570" w:rsidRDefault="00F363F7" w:rsidP="00F363F7"/>
    <w:p w:rsidR="00EF5CCE" w:rsidRPr="00F363F7" w:rsidRDefault="00EF5CCE">
      <w:bookmarkStart w:id="0" w:name="_GoBack"/>
      <w:bookmarkEnd w:id="0"/>
    </w:p>
    <w:sectPr w:rsidR="00EF5CCE" w:rsidRPr="00F363F7" w:rsidSect="00674A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57E" w:rsidRDefault="0073057E" w:rsidP="00F363F7">
      <w:r>
        <w:separator/>
      </w:r>
    </w:p>
  </w:endnote>
  <w:endnote w:type="continuationSeparator" w:id="0">
    <w:p w:rsidR="0073057E" w:rsidRDefault="0073057E" w:rsidP="00F3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57E" w:rsidRDefault="0073057E" w:rsidP="00F363F7">
      <w:r>
        <w:separator/>
      </w:r>
    </w:p>
  </w:footnote>
  <w:footnote w:type="continuationSeparator" w:id="0">
    <w:p w:rsidR="0073057E" w:rsidRDefault="0073057E" w:rsidP="00F36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5C"/>
    <w:rsid w:val="0073057E"/>
    <w:rsid w:val="00BB095C"/>
    <w:rsid w:val="00EF5CCE"/>
    <w:rsid w:val="00F3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9992A5-5D4C-4AD4-9AA6-A1EF824C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3F7"/>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363F7"/>
    <w:rPr>
      <w:sz w:val="18"/>
      <w:szCs w:val="18"/>
    </w:rPr>
  </w:style>
  <w:style w:type="paragraph" w:styleId="a5">
    <w:name w:val="footer"/>
    <w:basedOn w:val="a"/>
    <w:link w:val="a6"/>
    <w:uiPriority w:val="99"/>
    <w:unhideWhenUsed/>
    <w:rsid w:val="00F363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363F7"/>
    <w:rPr>
      <w:sz w:val="18"/>
      <w:szCs w:val="18"/>
    </w:rPr>
  </w:style>
  <w:style w:type="character" w:styleId="a7">
    <w:name w:val="Hyperlink"/>
    <w:uiPriority w:val="99"/>
    <w:semiHidden/>
    <w:unhideWhenUsed/>
    <w:rsid w:val="00F363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erps.cmde.org.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2020-05-18T08:42:00Z</dcterms:created>
  <dcterms:modified xsi:type="dcterms:W3CDTF">2020-05-18T08:42:00Z</dcterms:modified>
</cp:coreProperties>
</file>